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47786" w14:textId="77777777" w:rsidR="00FF4DB1" w:rsidRPr="000B2628" w:rsidRDefault="000B2628" w:rsidP="00CA0B11">
      <w:pPr>
        <w:numPr>
          <w:ilvl w:val="0"/>
          <w:numId w:val="11"/>
        </w:numPr>
        <w:tabs>
          <w:tab w:val="left" w:pos="426"/>
        </w:tabs>
        <w:kinsoku w:val="0"/>
        <w:overflowPunct w:val="0"/>
        <w:autoSpaceDE w:val="0"/>
        <w:autoSpaceDN w:val="0"/>
        <w:adjustRightInd w:val="0"/>
        <w:spacing w:before="240" w:after="240"/>
        <w:ind w:left="426" w:hanging="426"/>
        <w:jc w:val="both"/>
        <w:rPr>
          <w:rFonts w:ascii="Arial" w:eastAsia="Calibri" w:hAnsi="Arial" w:cs="Arial"/>
          <w:color w:val="auto"/>
          <w:spacing w:val="-5"/>
          <w:sz w:val="22"/>
          <w:szCs w:val="22"/>
        </w:rPr>
      </w:pPr>
      <w:r w:rsidRPr="000B2628">
        <w:rPr>
          <w:rFonts w:ascii="Arial" w:eastAsia="Calibri" w:hAnsi="Arial" w:cs="Arial"/>
          <w:color w:val="auto"/>
          <w:spacing w:val="-4"/>
          <w:sz w:val="22"/>
          <w:szCs w:val="22"/>
        </w:rPr>
        <w:t>In September 2022, the Queensland Government released the Queensland Energy and Jobs Plan (the Plan). The Plan contained commitments to legislate key elements of the Plan, as well as establish new legislative infrastructure frameworks.</w:t>
      </w:r>
    </w:p>
    <w:p w14:paraId="069A32F7" w14:textId="77777777" w:rsidR="00FF4DB1" w:rsidRPr="00586F08" w:rsidRDefault="005427FF" w:rsidP="00CA0B11">
      <w:pPr>
        <w:numPr>
          <w:ilvl w:val="0"/>
          <w:numId w:val="11"/>
        </w:numPr>
        <w:tabs>
          <w:tab w:val="left" w:pos="426"/>
        </w:tabs>
        <w:kinsoku w:val="0"/>
        <w:overflowPunct w:val="0"/>
        <w:autoSpaceDE w:val="0"/>
        <w:autoSpaceDN w:val="0"/>
        <w:adjustRightInd w:val="0"/>
        <w:spacing w:before="240" w:after="240"/>
        <w:ind w:left="426" w:hanging="426"/>
        <w:jc w:val="both"/>
        <w:rPr>
          <w:rFonts w:ascii="Arial" w:hAnsi="Arial" w:cs="Arial"/>
          <w:sz w:val="22"/>
          <w:szCs w:val="22"/>
        </w:rPr>
      </w:pPr>
      <w:r w:rsidRPr="00586F08">
        <w:rPr>
          <w:rFonts w:ascii="Arial" w:hAnsi="Arial" w:cs="Arial"/>
          <w:sz w:val="22"/>
          <w:szCs w:val="22"/>
        </w:rPr>
        <w:t xml:space="preserve">An exposure draft of the Energy </w:t>
      </w:r>
      <w:r w:rsidRPr="00586F08">
        <w:rPr>
          <w:rFonts w:ascii="Arial" w:hAnsi="Arial" w:cs="Arial"/>
          <w:spacing w:val="-2"/>
          <w:sz w:val="22"/>
          <w:szCs w:val="22"/>
        </w:rPr>
        <w:t xml:space="preserve">(Renewable Transformation and Jobs) Bill 2023 was released for public consultation in June 2023. Ninety-one responses were received from a diverse range of stakeholders including industry participants, peak bodies, local governments, and individuals. Elements of the draft Bill that attracted the most interest were the renewable </w:t>
      </w:r>
      <w:r w:rsidRPr="00586F08">
        <w:rPr>
          <w:rFonts w:ascii="Arial" w:hAnsi="Arial" w:cs="Arial"/>
          <w:sz w:val="22"/>
          <w:szCs w:val="22"/>
        </w:rPr>
        <w:t>energy targets, public ownership provisions and Renewable Energy Zones.</w:t>
      </w:r>
    </w:p>
    <w:p w14:paraId="64A1D4B1" w14:textId="77777777" w:rsidR="005427FF" w:rsidRPr="00586F08" w:rsidRDefault="005427FF" w:rsidP="00CA0B11">
      <w:pPr>
        <w:numPr>
          <w:ilvl w:val="0"/>
          <w:numId w:val="11"/>
        </w:numPr>
        <w:tabs>
          <w:tab w:val="left" w:pos="426"/>
        </w:tabs>
        <w:kinsoku w:val="0"/>
        <w:overflowPunct w:val="0"/>
        <w:autoSpaceDE w:val="0"/>
        <w:autoSpaceDN w:val="0"/>
        <w:adjustRightInd w:val="0"/>
        <w:spacing w:before="240" w:after="240"/>
        <w:ind w:left="426" w:hanging="426"/>
        <w:jc w:val="both"/>
        <w:rPr>
          <w:rFonts w:ascii="Arial" w:hAnsi="Arial" w:cs="Arial"/>
          <w:sz w:val="22"/>
          <w:szCs w:val="18"/>
        </w:rPr>
      </w:pPr>
      <w:r w:rsidRPr="00586F08">
        <w:rPr>
          <w:rFonts w:ascii="Arial" w:hAnsi="Arial" w:cs="Arial"/>
          <w:sz w:val="22"/>
          <w:szCs w:val="18"/>
        </w:rPr>
        <w:t>The Energy (Renewable Transformation and Jobs) Bill 2023 (the Bill) will support implementation of the Plan and Infrastructure Blueprint. The Bill includes:</w:t>
      </w:r>
    </w:p>
    <w:p w14:paraId="2F697586" w14:textId="77777777" w:rsidR="005427FF" w:rsidRPr="00586F08" w:rsidRDefault="005427FF" w:rsidP="00CA0B11">
      <w:pPr>
        <w:pStyle w:val="ListParagraph"/>
        <w:widowControl w:val="0"/>
        <w:numPr>
          <w:ilvl w:val="0"/>
          <w:numId w:val="19"/>
        </w:numPr>
        <w:tabs>
          <w:tab w:val="left" w:pos="993"/>
        </w:tabs>
        <w:autoSpaceDE w:val="0"/>
        <w:autoSpaceDN w:val="0"/>
        <w:spacing w:before="120" w:after="0" w:line="247" w:lineRule="auto"/>
        <w:ind w:left="993" w:right="6" w:hanging="567"/>
        <w:contextualSpacing w:val="0"/>
        <w:jc w:val="both"/>
        <w:rPr>
          <w:rFonts w:ascii="Arial" w:hAnsi="Arial" w:cs="Arial"/>
        </w:rPr>
      </w:pPr>
      <w:r w:rsidRPr="00586F08">
        <w:rPr>
          <w:rFonts w:ascii="Arial" w:hAnsi="Arial" w:cs="Arial"/>
        </w:rPr>
        <w:t>Queensland’s three renewable energy targets.</w:t>
      </w:r>
    </w:p>
    <w:p w14:paraId="7BCE6CBE" w14:textId="77777777" w:rsidR="005427FF" w:rsidRPr="00586F08" w:rsidRDefault="005427FF" w:rsidP="00CA0B11">
      <w:pPr>
        <w:pStyle w:val="ListParagraph"/>
        <w:widowControl w:val="0"/>
        <w:numPr>
          <w:ilvl w:val="0"/>
          <w:numId w:val="19"/>
        </w:numPr>
        <w:tabs>
          <w:tab w:val="left" w:pos="993"/>
        </w:tabs>
        <w:autoSpaceDE w:val="0"/>
        <w:autoSpaceDN w:val="0"/>
        <w:spacing w:before="120" w:after="0" w:line="247" w:lineRule="auto"/>
        <w:ind w:left="993" w:right="6" w:hanging="567"/>
        <w:contextualSpacing w:val="0"/>
        <w:jc w:val="both"/>
        <w:rPr>
          <w:rFonts w:ascii="Arial" w:hAnsi="Arial" w:cs="Arial"/>
        </w:rPr>
      </w:pPr>
      <w:r w:rsidRPr="00586F08">
        <w:rPr>
          <w:rFonts w:ascii="Arial" w:hAnsi="Arial" w:cs="Arial"/>
        </w:rPr>
        <w:t xml:space="preserve">a requirement to prepare a public ownership strategy and </w:t>
      </w:r>
      <w:r w:rsidR="0033126A">
        <w:rPr>
          <w:rFonts w:ascii="Arial" w:hAnsi="Arial" w:cs="Arial"/>
        </w:rPr>
        <w:t>report</w:t>
      </w:r>
      <w:r w:rsidRPr="00586F08">
        <w:rPr>
          <w:rFonts w:ascii="Arial" w:hAnsi="Arial" w:cs="Arial"/>
        </w:rPr>
        <w:t>.</w:t>
      </w:r>
    </w:p>
    <w:p w14:paraId="392EB7C6" w14:textId="77777777" w:rsidR="005427FF" w:rsidRPr="00586F08" w:rsidRDefault="005427FF" w:rsidP="00CA0B11">
      <w:pPr>
        <w:pStyle w:val="ListParagraph"/>
        <w:widowControl w:val="0"/>
        <w:numPr>
          <w:ilvl w:val="0"/>
          <w:numId w:val="19"/>
        </w:numPr>
        <w:tabs>
          <w:tab w:val="left" w:pos="993"/>
        </w:tabs>
        <w:autoSpaceDE w:val="0"/>
        <w:autoSpaceDN w:val="0"/>
        <w:spacing w:before="120" w:after="0" w:line="247" w:lineRule="auto"/>
        <w:ind w:left="993" w:right="6" w:hanging="567"/>
        <w:contextualSpacing w:val="0"/>
        <w:jc w:val="both"/>
        <w:rPr>
          <w:rFonts w:ascii="Arial" w:hAnsi="Arial" w:cs="Arial"/>
        </w:rPr>
      </w:pPr>
      <w:r w:rsidRPr="00586F08">
        <w:rPr>
          <w:rFonts w:ascii="Arial" w:hAnsi="Arial" w:cs="Arial"/>
        </w:rPr>
        <w:t>a regular review process for the Infrastructure Blueprint to ensure key objectives continue to be met.</w:t>
      </w:r>
    </w:p>
    <w:p w14:paraId="504CFF6B" w14:textId="77777777" w:rsidR="005427FF" w:rsidRPr="00586F08" w:rsidRDefault="005427FF" w:rsidP="00CA0B11">
      <w:pPr>
        <w:pStyle w:val="ListParagraph"/>
        <w:widowControl w:val="0"/>
        <w:numPr>
          <w:ilvl w:val="0"/>
          <w:numId w:val="19"/>
        </w:numPr>
        <w:tabs>
          <w:tab w:val="left" w:pos="993"/>
        </w:tabs>
        <w:autoSpaceDE w:val="0"/>
        <w:autoSpaceDN w:val="0"/>
        <w:spacing w:before="120" w:after="0" w:line="247" w:lineRule="auto"/>
        <w:ind w:left="993" w:right="6" w:hanging="567"/>
        <w:contextualSpacing w:val="0"/>
        <w:jc w:val="both"/>
        <w:rPr>
          <w:rFonts w:ascii="Arial" w:hAnsi="Arial" w:cs="Arial"/>
        </w:rPr>
      </w:pPr>
      <w:r w:rsidRPr="00586F08">
        <w:rPr>
          <w:rFonts w:ascii="Arial" w:hAnsi="Arial" w:cs="Arial"/>
        </w:rPr>
        <w:t>Priority Transmission Investment and Renewable Energy Zone frameworks.</w:t>
      </w:r>
    </w:p>
    <w:p w14:paraId="34EF9991" w14:textId="77777777" w:rsidR="005427FF" w:rsidRPr="00586F08" w:rsidRDefault="005427FF" w:rsidP="00CA0B11">
      <w:pPr>
        <w:pStyle w:val="ListParagraph"/>
        <w:widowControl w:val="0"/>
        <w:numPr>
          <w:ilvl w:val="0"/>
          <w:numId w:val="19"/>
        </w:numPr>
        <w:tabs>
          <w:tab w:val="left" w:pos="993"/>
        </w:tabs>
        <w:autoSpaceDE w:val="0"/>
        <w:autoSpaceDN w:val="0"/>
        <w:spacing w:before="120" w:after="0" w:line="247" w:lineRule="auto"/>
        <w:ind w:left="993" w:right="6" w:hanging="567"/>
        <w:contextualSpacing w:val="0"/>
        <w:jc w:val="both"/>
        <w:rPr>
          <w:rFonts w:ascii="Arial" w:hAnsi="Arial" w:cs="Arial"/>
        </w:rPr>
      </w:pPr>
      <w:r w:rsidRPr="00586F08">
        <w:rPr>
          <w:rFonts w:ascii="Arial" w:hAnsi="Arial" w:cs="Arial"/>
        </w:rPr>
        <w:t>establishment of the Job Security Guarantee and Fund.</w:t>
      </w:r>
    </w:p>
    <w:p w14:paraId="66E32684" w14:textId="77777777" w:rsidR="005427FF" w:rsidRPr="00586F08" w:rsidRDefault="005427FF" w:rsidP="00CA0B11">
      <w:pPr>
        <w:pStyle w:val="ListParagraph"/>
        <w:widowControl w:val="0"/>
        <w:numPr>
          <w:ilvl w:val="0"/>
          <w:numId w:val="19"/>
        </w:numPr>
        <w:tabs>
          <w:tab w:val="left" w:pos="993"/>
        </w:tabs>
        <w:autoSpaceDE w:val="0"/>
        <w:autoSpaceDN w:val="0"/>
        <w:spacing w:before="120" w:after="0" w:line="247" w:lineRule="auto"/>
        <w:ind w:left="993" w:right="6" w:hanging="567"/>
        <w:contextualSpacing w:val="0"/>
        <w:jc w:val="both"/>
        <w:rPr>
          <w:rFonts w:ascii="Arial" w:hAnsi="Arial" w:cs="Arial"/>
        </w:rPr>
      </w:pPr>
      <w:r w:rsidRPr="00586F08">
        <w:rPr>
          <w:rFonts w:ascii="Arial" w:hAnsi="Arial" w:cs="Arial"/>
        </w:rPr>
        <w:t>three new governance and advisory functions – the Queensland Energy System Advisory Board, Energy Industry Council and Queensland Renewable Energy Jobs Advocate</w:t>
      </w:r>
      <w:r w:rsidR="00EE2296">
        <w:rPr>
          <w:rFonts w:ascii="Arial" w:hAnsi="Arial" w:cs="Arial"/>
        </w:rPr>
        <w:t>.</w:t>
      </w:r>
    </w:p>
    <w:p w14:paraId="334983CD" w14:textId="77777777" w:rsidR="009C21AF" w:rsidRDefault="005427FF" w:rsidP="00CA0B11">
      <w:pPr>
        <w:pStyle w:val="ListParagraph"/>
        <w:widowControl w:val="0"/>
        <w:numPr>
          <w:ilvl w:val="0"/>
          <w:numId w:val="19"/>
        </w:numPr>
        <w:tabs>
          <w:tab w:val="left" w:pos="993"/>
        </w:tabs>
        <w:autoSpaceDE w:val="0"/>
        <w:autoSpaceDN w:val="0"/>
        <w:spacing w:before="120" w:after="0" w:line="247" w:lineRule="auto"/>
        <w:ind w:left="993" w:right="6" w:hanging="567"/>
        <w:contextualSpacing w:val="0"/>
        <w:jc w:val="both"/>
        <w:rPr>
          <w:rFonts w:ascii="Arial" w:hAnsi="Arial" w:cs="Arial"/>
        </w:rPr>
      </w:pPr>
      <w:r w:rsidRPr="00586F08">
        <w:rPr>
          <w:rFonts w:ascii="Arial" w:hAnsi="Arial" w:cs="Arial"/>
        </w:rPr>
        <w:t xml:space="preserve">amendments to the </w:t>
      </w:r>
      <w:r w:rsidRPr="00586F08">
        <w:rPr>
          <w:rFonts w:ascii="Arial" w:hAnsi="Arial" w:cs="Arial"/>
          <w:i/>
          <w:iCs/>
        </w:rPr>
        <w:t>Electricity Act 1994</w:t>
      </w:r>
      <w:r w:rsidRPr="00586F08">
        <w:rPr>
          <w:rFonts w:ascii="Arial" w:hAnsi="Arial" w:cs="Arial"/>
        </w:rPr>
        <w:t xml:space="preserve"> to assist in the deployment of new grid supporting technologies by generation, transmission, and distribution entities under the Ministerial Infrastructure Designation process</w:t>
      </w:r>
      <w:r w:rsidR="00EE2296">
        <w:rPr>
          <w:rFonts w:ascii="Arial" w:hAnsi="Arial" w:cs="Arial"/>
        </w:rPr>
        <w:t xml:space="preserve"> and</w:t>
      </w:r>
    </w:p>
    <w:p w14:paraId="26520DE4" w14:textId="77777777" w:rsidR="00EE2296" w:rsidRDefault="00EE2296" w:rsidP="00CA0B11">
      <w:pPr>
        <w:pStyle w:val="ListParagraph"/>
        <w:widowControl w:val="0"/>
        <w:numPr>
          <w:ilvl w:val="0"/>
          <w:numId w:val="19"/>
        </w:numPr>
        <w:tabs>
          <w:tab w:val="left" w:pos="993"/>
        </w:tabs>
        <w:autoSpaceDE w:val="0"/>
        <w:autoSpaceDN w:val="0"/>
        <w:spacing w:before="120" w:after="0" w:line="247" w:lineRule="auto"/>
        <w:ind w:left="993" w:right="6" w:hanging="567"/>
        <w:contextualSpacing w:val="0"/>
        <w:jc w:val="both"/>
        <w:rPr>
          <w:rFonts w:ascii="Arial" w:hAnsi="Arial" w:cs="Arial"/>
        </w:rPr>
      </w:pPr>
      <w:r w:rsidRPr="00EE2296">
        <w:rPr>
          <w:rFonts w:ascii="Arial" w:hAnsi="Arial" w:cs="Arial"/>
        </w:rPr>
        <w:t xml:space="preserve">an amendment to the </w:t>
      </w:r>
      <w:r w:rsidRPr="00EE2296">
        <w:rPr>
          <w:rFonts w:ascii="Arial" w:hAnsi="Arial" w:cs="Arial"/>
          <w:i/>
          <w:iCs/>
        </w:rPr>
        <w:t>Petroleum and Gas (Production and Safety) Act 200</w:t>
      </w:r>
      <w:r w:rsidRPr="00586F08">
        <w:rPr>
          <w:rFonts w:ascii="Arial" w:hAnsi="Arial" w:cs="Arial"/>
          <w:i/>
          <w:iCs/>
        </w:rPr>
        <w:t>4</w:t>
      </w:r>
      <w:r w:rsidRPr="00EE2296">
        <w:rPr>
          <w:rFonts w:ascii="Arial" w:hAnsi="Arial" w:cs="Arial"/>
        </w:rPr>
        <w:t xml:space="preserve"> to preserve the Queensland Government’s ability to recover the gas portion of Queensland’s contribution to Australian Energy Market Commission costs, reflecting changes in National Gas Law terminology</w:t>
      </w:r>
      <w:r>
        <w:rPr>
          <w:rFonts w:ascii="Arial" w:hAnsi="Arial" w:cs="Arial"/>
        </w:rPr>
        <w:t>.</w:t>
      </w:r>
    </w:p>
    <w:p w14:paraId="34EBA312" w14:textId="77777777" w:rsidR="000B2628" w:rsidRPr="000B2628" w:rsidRDefault="00CA2FD1" w:rsidP="00CA0B11">
      <w:pPr>
        <w:numPr>
          <w:ilvl w:val="0"/>
          <w:numId w:val="11"/>
        </w:numPr>
        <w:tabs>
          <w:tab w:val="left" w:pos="426"/>
        </w:tabs>
        <w:kinsoku w:val="0"/>
        <w:overflowPunct w:val="0"/>
        <w:autoSpaceDE w:val="0"/>
        <w:autoSpaceDN w:val="0"/>
        <w:adjustRightInd w:val="0"/>
        <w:spacing w:before="240" w:after="240"/>
        <w:ind w:left="425" w:hanging="425"/>
        <w:jc w:val="both"/>
        <w:rPr>
          <w:rFonts w:ascii="Arial" w:eastAsia="Calibri" w:hAnsi="Arial" w:cs="Arial"/>
          <w:color w:val="auto"/>
          <w:spacing w:val="-5"/>
          <w:sz w:val="22"/>
          <w:szCs w:val="22"/>
        </w:rPr>
      </w:pPr>
      <w:r w:rsidRPr="000B2628">
        <w:rPr>
          <w:rFonts w:ascii="Arial" w:eastAsia="Calibri" w:hAnsi="Arial" w:cs="Arial"/>
          <w:color w:val="auto"/>
          <w:spacing w:val="-4"/>
          <w:sz w:val="22"/>
          <w:szCs w:val="22"/>
          <w:u w:val="single"/>
        </w:rPr>
        <w:t xml:space="preserve">Cabinet </w:t>
      </w:r>
      <w:r w:rsidR="000B2628" w:rsidRPr="000B2628">
        <w:rPr>
          <w:rFonts w:ascii="Arial" w:eastAsia="Calibri" w:hAnsi="Arial" w:cs="Arial"/>
          <w:color w:val="auto"/>
          <w:spacing w:val="-4"/>
          <w:sz w:val="22"/>
          <w:szCs w:val="22"/>
          <w:u w:val="single"/>
        </w:rPr>
        <w:t>approved</w:t>
      </w:r>
      <w:r w:rsidR="000B2628" w:rsidRPr="000B2628">
        <w:rPr>
          <w:rFonts w:ascii="Arial" w:eastAsia="Calibri" w:hAnsi="Arial" w:cs="Arial"/>
          <w:color w:val="auto"/>
          <w:spacing w:val="-4"/>
          <w:sz w:val="22"/>
          <w:szCs w:val="22"/>
        </w:rPr>
        <w:t xml:space="preserve"> the introduction of the Energy (Renewable Transformation and Jobs) Bill 2023 into the Legislative Assembly</w:t>
      </w:r>
      <w:r w:rsidR="00017757">
        <w:rPr>
          <w:rFonts w:ascii="Arial" w:eastAsia="Calibri" w:hAnsi="Arial" w:cs="Arial"/>
          <w:color w:val="auto"/>
          <w:spacing w:val="-4"/>
          <w:sz w:val="22"/>
          <w:szCs w:val="22"/>
        </w:rPr>
        <w:t>.</w:t>
      </w:r>
      <w:r w:rsidR="000B2628" w:rsidRPr="000B2628">
        <w:rPr>
          <w:rFonts w:ascii="Arial" w:eastAsia="Calibri" w:hAnsi="Arial" w:cs="Arial"/>
          <w:color w:val="auto"/>
          <w:spacing w:val="-4"/>
          <w:sz w:val="22"/>
          <w:szCs w:val="22"/>
        </w:rPr>
        <w:t xml:space="preserve"> </w:t>
      </w:r>
    </w:p>
    <w:p w14:paraId="4EDBA8B4" w14:textId="77777777" w:rsidR="00CA2FD1" w:rsidRPr="005427FF" w:rsidRDefault="000B2628" w:rsidP="00CA0B11">
      <w:pPr>
        <w:numPr>
          <w:ilvl w:val="0"/>
          <w:numId w:val="11"/>
        </w:numPr>
        <w:tabs>
          <w:tab w:val="left" w:pos="426"/>
        </w:tabs>
        <w:kinsoku w:val="0"/>
        <w:overflowPunct w:val="0"/>
        <w:autoSpaceDE w:val="0"/>
        <w:autoSpaceDN w:val="0"/>
        <w:adjustRightInd w:val="0"/>
        <w:spacing w:before="240"/>
        <w:ind w:left="426" w:hanging="426"/>
        <w:jc w:val="both"/>
        <w:rPr>
          <w:rFonts w:ascii="Arial" w:eastAsia="Calibri" w:hAnsi="Arial" w:cs="Arial"/>
          <w:color w:val="auto"/>
          <w:sz w:val="21"/>
          <w:szCs w:val="21"/>
        </w:rPr>
      </w:pPr>
      <w:r w:rsidRPr="005427FF">
        <w:rPr>
          <w:rFonts w:ascii="Arial" w:eastAsia="Calibri" w:hAnsi="Arial" w:cs="Arial"/>
          <w:color w:val="auto"/>
          <w:spacing w:val="-4"/>
          <w:sz w:val="22"/>
          <w:szCs w:val="22"/>
          <w:u w:val="single"/>
        </w:rPr>
        <w:t>Cabinet approved</w:t>
      </w:r>
      <w:r w:rsidRPr="005427FF">
        <w:rPr>
          <w:rFonts w:ascii="Arial" w:eastAsia="Calibri" w:hAnsi="Arial" w:cs="Arial"/>
          <w:color w:val="auto"/>
          <w:spacing w:val="-4"/>
          <w:sz w:val="22"/>
          <w:szCs w:val="22"/>
        </w:rPr>
        <w:t xml:space="preserve"> the release of the consultation summary report on the exposure draft of the Energy (Renewable Transformation and Jobs) Bill 2023</w:t>
      </w:r>
      <w:r w:rsidR="00017757" w:rsidRPr="005427FF">
        <w:rPr>
          <w:rFonts w:ascii="Arial" w:eastAsia="Calibri" w:hAnsi="Arial" w:cs="Arial"/>
          <w:color w:val="auto"/>
          <w:spacing w:val="-4"/>
          <w:sz w:val="22"/>
          <w:szCs w:val="22"/>
        </w:rPr>
        <w:t xml:space="preserve">. </w:t>
      </w:r>
    </w:p>
    <w:p w14:paraId="50134FF5" w14:textId="49E29B5A" w:rsidR="00CA2FD1" w:rsidRPr="00CA2FD1" w:rsidRDefault="00CA2FD1" w:rsidP="00CA0B11">
      <w:pPr>
        <w:numPr>
          <w:ilvl w:val="0"/>
          <w:numId w:val="11"/>
        </w:numPr>
        <w:tabs>
          <w:tab w:val="left" w:pos="426"/>
        </w:tabs>
        <w:kinsoku w:val="0"/>
        <w:overflowPunct w:val="0"/>
        <w:autoSpaceDE w:val="0"/>
        <w:autoSpaceDN w:val="0"/>
        <w:adjustRightInd w:val="0"/>
        <w:spacing w:before="360"/>
        <w:ind w:left="426" w:hanging="426"/>
        <w:jc w:val="both"/>
        <w:rPr>
          <w:rFonts w:ascii="Arial" w:eastAsia="Calibri" w:hAnsi="Arial" w:cs="Arial"/>
          <w:i/>
          <w:iCs/>
          <w:color w:val="auto"/>
          <w:sz w:val="22"/>
          <w:szCs w:val="22"/>
        </w:rPr>
      </w:pPr>
      <w:r w:rsidRPr="00CA2FD1">
        <w:rPr>
          <w:rFonts w:ascii="Arial" w:eastAsia="Calibri" w:hAnsi="Arial" w:cs="Arial"/>
          <w:i/>
          <w:iCs/>
          <w:color w:val="auto"/>
          <w:sz w:val="22"/>
          <w:szCs w:val="22"/>
          <w:u w:val="single"/>
        </w:rPr>
        <w:t>Attachments</w:t>
      </w:r>
      <w:r w:rsidR="00CA0B11">
        <w:rPr>
          <w:rFonts w:ascii="Arial" w:eastAsia="Calibri" w:hAnsi="Arial" w:cs="Arial"/>
          <w:color w:val="auto"/>
          <w:sz w:val="22"/>
          <w:szCs w:val="22"/>
        </w:rPr>
        <w:t>:</w:t>
      </w:r>
    </w:p>
    <w:p w14:paraId="6A4F5886" w14:textId="25F72102" w:rsidR="00FF1C62" w:rsidRDefault="00A94F61" w:rsidP="00CA0B11">
      <w:pPr>
        <w:numPr>
          <w:ilvl w:val="0"/>
          <w:numId w:val="16"/>
        </w:numPr>
        <w:tabs>
          <w:tab w:val="left" w:pos="851"/>
        </w:tabs>
        <w:kinsoku w:val="0"/>
        <w:overflowPunct w:val="0"/>
        <w:autoSpaceDE w:val="0"/>
        <w:autoSpaceDN w:val="0"/>
        <w:adjustRightInd w:val="0"/>
        <w:spacing w:before="120"/>
        <w:ind w:left="851" w:hanging="284"/>
        <w:jc w:val="both"/>
        <w:rPr>
          <w:rFonts w:ascii="Arial" w:hAnsi="Arial" w:cs="Arial"/>
          <w:bCs/>
          <w:spacing w:val="-3"/>
          <w:sz w:val="22"/>
          <w:szCs w:val="22"/>
        </w:rPr>
      </w:pPr>
      <w:hyperlink r:id="rId11" w:history="1">
        <w:r w:rsidR="000B2628" w:rsidRPr="00D91CE2">
          <w:rPr>
            <w:rStyle w:val="Hyperlink"/>
            <w:rFonts w:ascii="Arial" w:hAnsi="Arial" w:cs="Arial"/>
            <w:bCs/>
            <w:spacing w:val="-3"/>
            <w:sz w:val="22"/>
            <w:szCs w:val="22"/>
          </w:rPr>
          <w:t>Energy (Renewable Transformation and Jobs) Bill 2023</w:t>
        </w:r>
      </w:hyperlink>
    </w:p>
    <w:p w14:paraId="0104071E" w14:textId="6EB35552" w:rsidR="00B1113D" w:rsidRDefault="00A94F61" w:rsidP="00CA0B11">
      <w:pPr>
        <w:numPr>
          <w:ilvl w:val="0"/>
          <w:numId w:val="16"/>
        </w:numPr>
        <w:tabs>
          <w:tab w:val="left" w:pos="851"/>
        </w:tabs>
        <w:kinsoku w:val="0"/>
        <w:overflowPunct w:val="0"/>
        <w:autoSpaceDE w:val="0"/>
        <w:autoSpaceDN w:val="0"/>
        <w:adjustRightInd w:val="0"/>
        <w:spacing w:before="120"/>
        <w:ind w:left="851" w:hanging="284"/>
        <w:jc w:val="both"/>
        <w:rPr>
          <w:rFonts w:ascii="Arial" w:hAnsi="Arial" w:cs="Arial"/>
          <w:bCs/>
          <w:spacing w:val="-3"/>
          <w:sz w:val="22"/>
          <w:szCs w:val="22"/>
        </w:rPr>
      </w:pPr>
      <w:hyperlink r:id="rId12" w:history="1">
        <w:r w:rsidR="00B1113D" w:rsidRPr="00D91CE2">
          <w:rPr>
            <w:rStyle w:val="Hyperlink"/>
            <w:rFonts w:ascii="Arial" w:hAnsi="Arial" w:cs="Arial"/>
            <w:bCs/>
            <w:spacing w:val="-3"/>
            <w:sz w:val="22"/>
            <w:szCs w:val="22"/>
          </w:rPr>
          <w:t>Explanatory Notes</w:t>
        </w:r>
      </w:hyperlink>
      <w:r w:rsidR="00B1113D" w:rsidRPr="00B1113D">
        <w:rPr>
          <w:rFonts w:ascii="Arial" w:hAnsi="Arial" w:cs="Arial"/>
          <w:bCs/>
          <w:spacing w:val="-3"/>
          <w:sz w:val="22"/>
          <w:szCs w:val="22"/>
        </w:rPr>
        <w:t xml:space="preserve"> </w:t>
      </w:r>
    </w:p>
    <w:p w14:paraId="1291B5BC" w14:textId="4BFFD693" w:rsidR="00CA2FD1" w:rsidRPr="00CA0B11" w:rsidRDefault="00A94F61" w:rsidP="00CA0B11">
      <w:pPr>
        <w:numPr>
          <w:ilvl w:val="0"/>
          <w:numId w:val="16"/>
        </w:numPr>
        <w:tabs>
          <w:tab w:val="left" w:pos="851"/>
        </w:tabs>
        <w:kinsoku w:val="0"/>
        <w:overflowPunct w:val="0"/>
        <w:autoSpaceDE w:val="0"/>
        <w:autoSpaceDN w:val="0"/>
        <w:adjustRightInd w:val="0"/>
        <w:spacing w:before="120"/>
        <w:ind w:left="851" w:hanging="284"/>
        <w:jc w:val="both"/>
        <w:rPr>
          <w:rStyle w:val="Hyperlink"/>
          <w:rFonts w:ascii="Arial" w:hAnsi="Arial" w:cs="Arial"/>
          <w:bCs/>
          <w:color w:val="000000"/>
          <w:spacing w:val="-3"/>
          <w:sz w:val="22"/>
          <w:szCs w:val="22"/>
          <w:u w:val="none"/>
        </w:rPr>
      </w:pPr>
      <w:hyperlink r:id="rId13" w:history="1">
        <w:r w:rsidR="005427FF" w:rsidRPr="00D91CE2">
          <w:rPr>
            <w:rStyle w:val="Hyperlink"/>
            <w:rFonts w:ascii="Arial" w:hAnsi="Arial" w:cs="Arial"/>
            <w:bCs/>
            <w:spacing w:val="-3"/>
            <w:sz w:val="22"/>
            <w:szCs w:val="22"/>
          </w:rPr>
          <w:t>Human Rights Statement of Compatibility</w:t>
        </w:r>
      </w:hyperlink>
    </w:p>
    <w:p w14:paraId="3DA3F7E7" w14:textId="32A9160C" w:rsidR="00FF1C62" w:rsidRPr="00CA0B11" w:rsidRDefault="00A94F61" w:rsidP="00CA0B11">
      <w:pPr>
        <w:numPr>
          <w:ilvl w:val="0"/>
          <w:numId w:val="16"/>
        </w:numPr>
        <w:tabs>
          <w:tab w:val="left" w:pos="851"/>
        </w:tabs>
        <w:kinsoku w:val="0"/>
        <w:overflowPunct w:val="0"/>
        <w:autoSpaceDE w:val="0"/>
        <w:autoSpaceDN w:val="0"/>
        <w:adjustRightInd w:val="0"/>
        <w:spacing w:before="120"/>
        <w:ind w:left="851" w:hanging="284"/>
        <w:jc w:val="both"/>
        <w:rPr>
          <w:rFonts w:ascii="Arial" w:hAnsi="Arial" w:cs="Arial"/>
          <w:bCs/>
          <w:spacing w:val="-3"/>
          <w:sz w:val="22"/>
          <w:szCs w:val="22"/>
        </w:rPr>
      </w:pPr>
      <w:hyperlink r:id="rId14" w:history="1">
        <w:r w:rsidR="00CA0B11" w:rsidRPr="00304223">
          <w:rPr>
            <w:rStyle w:val="Hyperlink"/>
            <w:rFonts w:ascii="Arial" w:hAnsi="Arial" w:cs="Arial"/>
            <w:bCs/>
            <w:spacing w:val="-3"/>
            <w:sz w:val="22"/>
            <w:szCs w:val="22"/>
          </w:rPr>
          <w:t>Consultation summary report – Energy (Renewable Transformation and Jobs) Bill 2023</w:t>
        </w:r>
      </w:hyperlink>
    </w:p>
    <w:sectPr w:rsidR="00FF1C62" w:rsidRPr="00CA0B11" w:rsidSect="00CA0B11">
      <w:headerReference w:type="default" r:id="rId15"/>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493857" w14:textId="77777777" w:rsidR="00297960" w:rsidRDefault="00297960" w:rsidP="00D6589B">
      <w:r>
        <w:separator/>
      </w:r>
    </w:p>
  </w:endnote>
  <w:endnote w:type="continuationSeparator" w:id="0">
    <w:p w14:paraId="79D07B54" w14:textId="77777777" w:rsidR="00297960" w:rsidRDefault="00297960"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046E3E" w14:textId="77777777" w:rsidR="00297960" w:rsidRDefault="00297960" w:rsidP="00D6589B">
      <w:r>
        <w:separator/>
      </w:r>
    </w:p>
  </w:footnote>
  <w:footnote w:type="continuationSeparator" w:id="0">
    <w:p w14:paraId="2FCD25E5" w14:textId="77777777" w:rsidR="00297960" w:rsidRDefault="00297960"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D88D2"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7A26D64C"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3EF8251C" w14:textId="077D843D"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157B0C">
      <w:rPr>
        <w:rFonts w:ascii="Arial" w:hAnsi="Arial" w:cs="Arial"/>
        <w:b/>
        <w:color w:val="auto"/>
        <w:sz w:val="22"/>
        <w:szCs w:val="22"/>
        <w:lang w:eastAsia="en-US"/>
      </w:rPr>
      <w:t>Octo</w:t>
    </w:r>
    <w:r w:rsidR="00B1113D">
      <w:rPr>
        <w:rFonts w:ascii="Arial" w:hAnsi="Arial" w:cs="Arial"/>
        <w:b/>
        <w:color w:val="auto"/>
        <w:sz w:val="22"/>
        <w:szCs w:val="22"/>
        <w:lang w:eastAsia="en-US"/>
      </w:rPr>
      <w:t>ber</w:t>
    </w:r>
    <w:r w:rsidR="00C0312C">
      <w:rPr>
        <w:rFonts w:ascii="Arial" w:hAnsi="Arial" w:cs="Arial"/>
        <w:b/>
        <w:color w:val="auto"/>
        <w:sz w:val="22"/>
        <w:szCs w:val="22"/>
        <w:lang w:eastAsia="en-US"/>
      </w:rPr>
      <w:t xml:space="preserve"> </w:t>
    </w:r>
    <w:r w:rsidR="00946B0A">
      <w:rPr>
        <w:rFonts w:ascii="Arial" w:hAnsi="Arial" w:cs="Arial"/>
        <w:b/>
        <w:color w:val="auto"/>
        <w:sz w:val="22"/>
        <w:szCs w:val="22"/>
        <w:lang w:eastAsia="en-US"/>
      </w:rPr>
      <w:t>2023</w:t>
    </w:r>
  </w:p>
  <w:p w14:paraId="50B4749E" w14:textId="2D09C737" w:rsidR="00CB1501" w:rsidRDefault="00CA0B11" w:rsidP="00D4187C">
    <w:pPr>
      <w:pStyle w:val="Header"/>
      <w:spacing w:before="120"/>
      <w:jc w:val="both"/>
      <w:rPr>
        <w:rFonts w:ascii="Arial" w:hAnsi="Arial" w:cs="Arial"/>
        <w:b/>
        <w:sz w:val="22"/>
        <w:szCs w:val="22"/>
        <w:u w:val="single"/>
      </w:rPr>
    </w:pPr>
    <w:r w:rsidRPr="00CA0B11">
      <w:rPr>
        <w:rFonts w:ascii="Arial" w:hAnsi="Arial" w:cs="Arial"/>
        <w:b/>
        <w:sz w:val="22"/>
        <w:szCs w:val="22"/>
        <w:u w:val="single"/>
      </w:rPr>
      <w:t xml:space="preserve">Energy (Renewable Transformation </w:t>
    </w:r>
    <w:r>
      <w:rPr>
        <w:rFonts w:ascii="Arial" w:hAnsi="Arial" w:cs="Arial"/>
        <w:b/>
        <w:sz w:val="22"/>
        <w:szCs w:val="22"/>
        <w:u w:val="single"/>
      </w:rPr>
      <w:t>a</w:t>
    </w:r>
    <w:r w:rsidRPr="00CA0B11">
      <w:rPr>
        <w:rFonts w:ascii="Arial" w:hAnsi="Arial" w:cs="Arial"/>
        <w:b/>
        <w:sz w:val="22"/>
        <w:szCs w:val="22"/>
        <w:u w:val="single"/>
      </w:rPr>
      <w:t xml:space="preserve">nd Jobs) Bill </w:t>
    </w:r>
    <w:r w:rsidR="00E065D7">
      <w:rPr>
        <w:rFonts w:ascii="Arial" w:hAnsi="Arial" w:cs="Arial"/>
        <w:b/>
        <w:sz w:val="22"/>
        <w:szCs w:val="22"/>
        <w:u w:val="single"/>
      </w:rPr>
      <w:t>2023</w:t>
    </w:r>
  </w:p>
  <w:p w14:paraId="35EABC3F" w14:textId="77777777" w:rsidR="00CB1501" w:rsidRDefault="00CB1501" w:rsidP="00D4187C">
    <w:pPr>
      <w:pStyle w:val="Header"/>
      <w:spacing w:before="120"/>
      <w:jc w:val="both"/>
      <w:rPr>
        <w:rFonts w:ascii="Arial" w:hAnsi="Arial" w:cs="Arial"/>
        <w:b/>
        <w:sz w:val="22"/>
        <w:szCs w:val="22"/>
        <w:u w:val="single"/>
      </w:rPr>
    </w:pPr>
    <w:r>
      <w:rPr>
        <w:rFonts w:ascii="Arial" w:hAnsi="Arial" w:cs="Arial"/>
        <w:b/>
        <w:sz w:val="22"/>
        <w:szCs w:val="22"/>
        <w:u w:val="single"/>
      </w:rPr>
      <w:t>Minister</w:t>
    </w:r>
    <w:r w:rsidR="004A4778">
      <w:rPr>
        <w:rFonts w:ascii="Arial" w:hAnsi="Arial" w:cs="Arial"/>
        <w:b/>
        <w:sz w:val="22"/>
        <w:szCs w:val="22"/>
        <w:u w:val="single"/>
      </w:rPr>
      <w:t xml:space="preserve"> for </w:t>
    </w:r>
    <w:r w:rsidR="00520C7E">
      <w:rPr>
        <w:rFonts w:ascii="Arial" w:hAnsi="Arial" w:cs="Arial"/>
        <w:b/>
        <w:sz w:val="22"/>
        <w:szCs w:val="22"/>
        <w:u w:val="single"/>
      </w:rPr>
      <w:t xml:space="preserve">Energy, Renewables and Hydrogen and </w:t>
    </w:r>
    <w:r w:rsidR="00FF1C62">
      <w:rPr>
        <w:rFonts w:ascii="Arial" w:hAnsi="Arial" w:cs="Arial"/>
        <w:b/>
        <w:sz w:val="22"/>
        <w:szCs w:val="22"/>
        <w:u w:val="single"/>
      </w:rPr>
      <w:t xml:space="preserve">Minister for </w:t>
    </w:r>
    <w:r w:rsidR="00520C7E">
      <w:rPr>
        <w:rFonts w:ascii="Arial" w:hAnsi="Arial" w:cs="Arial"/>
        <w:b/>
        <w:sz w:val="22"/>
        <w:szCs w:val="22"/>
        <w:u w:val="single"/>
      </w:rPr>
      <w:t>Public Works and Procurement</w:t>
    </w:r>
  </w:p>
  <w:p w14:paraId="0944977B" w14:textId="77777777" w:rsidR="00CB1501" w:rsidRPr="00C0312C" w:rsidRDefault="00CB1501" w:rsidP="00D4187C">
    <w:pPr>
      <w:pStyle w:val="Header"/>
      <w:pBdr>
        <w:bottom w:val="single" w:sz="4" w:space="1" w:color="auto"/>
      </w:pBdr>
      <w:jc w:val="both"/>
      <w:rPr>
        <w:rFonts w:ascii="Arial" w:hAnsi="Arial" w:cs="Arial"/>
        <w:b/>
        <w:bCs/>
        <w:sz w:val="22"/>
        <w:szCs w:val="2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A1ACCBC4"/>
    <w:lvl w:ilvl="0">
      <w:start w:val="1"/>
      <w:numFmt w:val="decimal"/>
      <w:lvlText w:val="%1."/>
      <w:lvlJc w:val="left"/>
      <w:pPr>
        <w:ind w:left="664" w:hanging="360"/>
      </w:pPr>
      <w:rPr>
        <w:rFonts w:ascii="Arial" w:hAnsi="Arial" w:cs="Arial"/>
        <w:b w:val="0"/>
        <w:bCs w:val="0"/>
        <w:i w:val="0"/>
        <w:spacing w:val="-3"/>
        <w:w w:val="100"/>
        <w:sz w:val="22"/>
        <w:szCs w:val="22"/>
      </w:rPr>
    </w:lvl>
    <w:lvl w:ilvl="1">
      <w:numFmt w:val="bullet"/>
      <w:lvlText w:val="•"/>
      <w:lvlJc w:val="left"/>
      <w:pPr>
        <w:ind w:left="1542" w:hanging="360"/>
      </w:pPr>
    </w:lvl>
    <w:lvl w:ilvl="2">
      <w:numFmt w:val="bullet"/>
      <w:lvlText w:val="•"/>
      <w:lvlJc w:val="left"/>
      <w:pPr>
        <w:ind w:left="2425" w:hanging="360"/>
      </w:pPr>
    </w:lvl>
    <w:lvl w:ilvl="3">
      <w:numFmt w:val="bullet"/>
      <w:lvlText w:val="•"/>
      <w:lvlJc w:val="left"/>
      <w:pPr>
        <w:ind w:left="3307" w:hanging="360"/>
      </w:pPr>
    </w:lvl>
    <w:lvl w:ilvl="4">
      <w:numFmt w:val="bullet"/>
      <w:lvlText w:val="•"/>
      <w:lvlJc w:val="left"/>
      <w:pPr>
        <w:ind w:left="4190" w:hanging="360"/>
      </w:pPr>
    </w:lvl>
    <w:lvl w:ilvl="5">
      <w:numFmt w:val="bullet"/>
      <w:lvlText w:val="•"/>
      <w:lvlJc w:val="left"/>
      <w:pPr>
        <w:ind w:left="5073" w:hanging="360"/>
      </w:pPr>
    </w:lvl>
    <w:lvl w:ilvl="6">
      <w:numFmt w:val="bullet"/>
      <w:lvlText w:val="•"/>
      <w:lvlJc w:val="left"/>
      <w:pPr>
        <w:ind w:left="5955" w:hanging="360"/>
      </w:pPr>
    </w:lvl>
    <w:lvl w:ilvl="7">
      <w:numFmt w:val="bullet"/>
      <w:lvlText w:val="•"/>
      <w:lvlJc w:val="left"/>
      <w:pPr>
        <w:ind w:left="6838" w:hanging="360"/>
      </w:pPr>
    </w:lvl>
    <w:lvl w:ilvl="8">
      <w:numFmt w:val="bullet"/>
      <w:lvlText w:val="•"/>
      <w:lvlJc w:val="left"/>
      <w:pPr>
        <w:ind w:left="7721" w:hanging="360"/>
      </w:pPr>
    </w:lvl>
  </w:abstractNum>
  <w:abstractNum w:abstractNumId="1" w15:restartNumberingAfterBreak="0">
    <w:nsid w:val="00A315C1"/>
    <w:multiLevelType w:val="hybridMultilevel"/>
    <w:tmpl w:val="69208BD8"/>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 w15:restartNumberingAfterBreak="0">
    <w:nsid w:val="07ED38F5"/>
    <w:multiLevelType w:val="hybridMultilevel"/>
    <w:tmpl w:val="B128D9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F46338A"/>
    <w:multiLevelType w:val="multilevel"/>
    <w:tmpl w:val="00000885"/>
    <w:lvl w:ilvl="0">
      <w:start w:val="1"/>
      <w:numFmt w:val="decimal"/>
      <w:lvlText w:val="%1."/>
      <w:lvlJc w:val="left"/>
      <w:pPr>
        <w:ind w:left="664" w:hanging="360"/>
      </w:pPr>
      <w:rPr>
        <w:rFonts w:ascii="Arial" w:hAnsi="Arial" w:cs="Arial"/>
        <w:b w:val="0"/>
        <w:bCs w:val="0"/>
        <w:spacing w:val="-3"/>
        <w:w w:val="100"/>
        <w:sz w:val="22"/>
        <w:szCs w:val="22"/>
      </w:rPr>
    </w:lvl>
    <w:lvl w:ilvl="1">
      <w:numFmt w:val="bullet"/>
      <w:lvlText w:val="•"/>
      <w:lvlJc w:val="left"/>
      <w:pPr>
        <w:ind w:left="1542" w:hanging="360"/>
      </w:pPr>
    </w:lvl>
    <w:lvl w:ilvl="2">
      <w:numFmt w:val="bullet"/>
      <w:lvlText w:val="•"/>
      <w:lvlJc w:val="left"/>
      <w:pPr>
        <w:ind w:left="2425" w:hanging="360"/>
      </w:pPr>
    </w:lvl>
    <w:lvl w:ilvl="3">
      <w:numFmt w:val="bullet"/>
      <w:lvlText w:val="•"/>
      <w:lvlJc w:val="left"/>
      <w:pPr>
        <w:ind w:left="3307" w:hanging="360"/>
      </w:pPr>
    </w:lvl>
    <w:lvl w:ilvl="4">
      <w:numFmt w:val="bullet"/>
      <w:lvlText w:val="•"/>
      <w:lvlJc w:val="left"/>
      <w:pPr>
        <w:ind w:left="4190" w:hanging="360"/>
      </w:pPr>
    </w:lvl>
    <w:lvl w:ilvl="5">
      <w:numFmt w:val="bullet"/>
      <w:lvlText w:val="•"/>
      <w:lvlJc w:val="left"/>
      <w:pPr>
        <w:ind w:left="5073" w:hanging="360"/>
      </w:pPr>
    </w:lvl>
    <w:lvl w:ilvl="6">
      <w:numFmt w:val="bullet"/>
      <w:lvlText w:val="•"/>
      <w:lvlJc w:val="left"/>
      <w:pPr>
        <w:ind w:left="5955" w:hanging="360"/>
      </w:pPr>
    </w:lvl>
    <w:lvl w:ilvl="7">
      <w:numFmt w:val="bullet"/>
      <w:lvlText w:val="•"/>
      <w:lvlJc w:val="left"/>
      <w:pPr>
        <w:ind w:left="6838" w:hanging="360"/>
      </w:pPr>
    </w:lvl>
    <w:lvl w:ilvl="8">
      <w:numFmt w:val="bullet"/>
      <w:lvlText w:val="•"/>
      <w:lvlJc w:val="left"/>
      <w:pPr>
        <w:ind w:left="7721" w:hanging="360"/>
      </w:pPr>
    </w:lvl>
  </w:abstractNum>
  <w:abstractNum w:abstractNumId="4" w15:restartNumberingAfterBreak="0">
    <w:nsid w:val="127F547C"/>
    <w:multiLevelType w:val="hybridMultilevel"/>
    <w:tmpl w:val="D4AEA64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1430296E"/>
    <w:multiLevelType w:val="multilevel"/>
    <w:tmpl w:val="1D54927E"/>
    <w:lvl w:ilvl="0">
      <w:numFmt w:val="bullet"/>
      <w:lvlText w:val="-"/>
      <w:lvlJc w:val="left"/>
      <w:pPr>
        <w:ind w:left="664" w:hanging="360"/>
      </w:pPr>
      <w:rPr>
        <w:rFonts w:ascii="Arial" w:eastAsia="Calibri" w:hAnsi="Arial" w:cs="Arial" w:hint="default"/>
        <w:b w:val="0"/>
        <w:bCs w:val="0"/>
        <w:i w:val="0"/>
        <w:spacing w:val="-3"/>
        <w:w w:val="100"/>
        <w:sz w:val="22"/>
        <w:szCs w:val="22"/>
      </w:rPr>
    </w:lvl>
    <w:lvl w:ilvl="1">
      <w:numFmt w:val="bullet"/>
      <w:lvlText w:val="•"/>
      <w:lvlJc w:val="left"/>
      <w:pPr>
        <w:ind w:left="1542" w:hanging="360"/>
      </w:pPr>
    </w:lvl>
    <w:lvl w:ilvl="2">
      <w:numFmt w:val="bullet"/>
      <w:lvlText w:val="•"/>
      <w:lvlJc w:val="left"/>
      <w:pPr>
        <w:ind w:left="2425" w:hanging="360"/>
      </w:pPr>
    </w:lvl>
    <w:lvl w:ilvl="3">
      <w:numFmt w:val="bullet"/>
      <w:lvlText w:val="•"/>
      <w:lvlJc w:val="left"/>
      <w:pPr>
        <w:ind w:left="3307" w:hanging="360"/>
      </w:pPr>
    </w:lvl>
    <w:lvl w:ilvl="4">
      <w:numFmt w:val="bullet"/>
      <w:lvlText w:val="•"/>
      <w:lvlJc w:val="left"/>
      <w:pPr>
        <w:ind w:left="4190" w:hanging="360"/>
      </w:pPr>
    </w:lvl>
    <w:lvl w:ilvl="5">
      <w:numFmt w:val="bullet"/>
      <w:lvlText w:val="•"/>
      <w:lvlJc w:val="left"/>
      <w:pPr>
        <w:ind w:left="5073" w:hanging="360"/>
      </w:pPr>
    </w:lvl>
    <w:lvl w:ilvl="6">
      <w:numFmt w:val="bullet"/>
      <w:lvlText w:val="•"/>
      <w:lvlJc w:val="left"/>
      <w:pPr>
        <w:ind w:left="5955" w:hanging="360"/>
      </w:pPr>
    </w:lvl>
    <w:lvl w:ilvl="7">
      <w:numFmt w:val="bullet"/>
      <w:lvlText w:val="•"/>
      <w:lvlJc w:val="left"/>
      <w:pPr>
        <w:ind w:left="6838" w:hanging="360"/>
      </w:pPr>
    </w:lvl>
    <w:lvl w:ilvl="8">
      <w:numFmt w:val="bullet"/>
      <w:lvlText w:val="•"/>
      <w:lvlJc w:val="left"/>
      <w:pPr>
        <w:ind w:left="7721" w:hanging="360"/>
      </w:pPr>
    </w:lvl>
  </w:abstractNum>
  <w:abstractNum w:abstractNumId="6" w15:restartNumberingAfterBreak="0">
    <w:nsid w:val="15882EB7"/>
    <w:multiLevelType w:val="hybridMultilevel"/>
    <w:tmpl w:val="B3B25484"/>
    <w:lvl w:ilvl="0" w:tplc="AFCEE7E2">
      <w:start w:val="1"/>
      <w:numFmt w:val="decimal"/>
      <w:lvlText w:val="%1."/>
      <w:lvlJc w:val="left"/>
      <w:pPr>
        <w:ind w:left="739" w:hanging="430"/>
      </w:pPr>
      <w:rPr>
        <w:rFonts w:ascii="Arial" w:eastAsia="Arial" w:hAnsi="Arial" w:cs="Arial" w:hint="default"/>
        <w:b w:val="0"/>
        <w:bCs w:val="0"/>
        <w:i w:val="0"/>
        <w:iCs w:val="0"/>
        <w:spacing w:val="-3"/>
        <w:w w:val="100"/>
        <w:sz w:val="22"/>
        <w:szCs w:val="22"/>
        <w:lang w:val="en-US" w:eastAsia="en-US" w:bidi="ar-SA"/>
      </w:rPr>
    </w:lvl>
    <w:lvl w:ilvl="1" w:tplc="7B8ABCFA">
      <w:numFmt w:val="bullet"/>
      <w:lvlText w:val=""/>
      <w:lvlJc w:val="left"/>
      <w:pPr>
        <w:ind w:left="1160" w:hanging="281"/>
      </w:pPr>
      <w:rPr>
        <w:rFonts w:ascii="Symbol" w:eastAsia="Symbol" w:hAnsi="Symbol" w:cs="Symbol" w:hint="default"/>
        <w:b w:val="0"/>
        <w:bCs w:val="0"/>
        <w:i w:val="0"/>
        <w:iCs w:val="0"/>
        <w:spacing w:val="0"/>
        <w:w w:val="100"/>
        <w:sz w:val="22"/>
        <w:szCs w:val="22"/>
        <w:lang w:val="en-US" w:eastAsia="en-US" w:bidi="ar-SA"/>
      </w:rPr>
    </w:lvl>
    <w:lvl w:ilvl="2" w:tplc="4C12E47A">
      <w:numFmt w:val="bullet"/>
      <w:lvlText w:val="•"/>
      <w:lvlJc w:val="left"/>
      <w:pPr>
        <w:ind w:left="2098" w:hanging="281"/>
      </w:pPr>
      <w:rPr>
        <w:rFonts w:hint="default"/>
        <w:lang w:val="en-US" w:eastAsia="en-US" w:bidi="ar-SA"/>
      </w:rPr>
    </w:lvl>
    <w:lvl w:ilvl="3" w:tplc="DD905C28">
      <w:numFmt w:val="bullet"/>
      <w:lvlText w:val="•"/>
      <w:lvlJc w:val="left"/>
      <w:pPr>
        <w:ind w:left="3037" w:hanging="281"/>
      </w:pPr>
      <w:rPr>
        <w:rFonts w:hint="default"/>
        <w:lang w:val="en-US" w:eastAsia="en-US" w:bidi="ar-SA"/>
      </w:rPr>
    </w:lvl>
    <w:lvl w:ilvl="4" w:tplc="E3BE8E88">
      <w:numFmt w:val="bullet"/>
      <w:lvlText w:val="•"/>
      <w:lvlJc w:val="left"/>
      <w:pPr>
        <w:ind w:left="3976" w:hanging="281"/>
      </w:pPr>
      <w:rPr>
        <w:rFonts w:hint="default"/>
        <w:lang w:val="en-US" w:eastAsia="en-US" w:bidi="ar-SA"/>
      </w:rPr>
    </w:lvl>
    <w:lvl w:ilvl="5" w:tplc="9DD8EB0A">
      <w:numFmt w:val="bullet"/>
      <w:lvlText w:val="•"/>
      <w:lvlJc w:val="left"/>
      <w:pPr>
        <w:ind w:left="4915" w:hanging="281"/>
      </w:pPr>
      <w:rPr>
        <w:rFonts w:hint="default"/>
        <w:lang w:val="en-US" w:eastAsia="en-US" w:bidi="ar-SA"/>
      </w:rPr>
    </w:lvl>
    <w:lvl w:ilvl="6" w:tplc="9D8C954C">
      <w:numFmt w:val="bullet"/>
      <w:lvlText w:val="•"/>
      <w:lvlJc w:val="left"/>
      <w:pPr>
        <w:ind w:left="5854" w:hanging="281"/>
      </w:pPr>
      <w:rPr>
        <w:rFonts w:hint="default"/>
        <w:lang w:val="en-US" w:eastAsia="en-US" w:bidi="ar-SA"/>
      </w:rPr>
    </w:lvl>
    <w:lvl w:ilvl="7" w:tplc="EEC2117C">
      <w:numFmt w:val="bullet"/>
      <w:lvlText w:val="•"/>
      <w:lvlJc w:val="left"/>
      <w:pPr>
        <w:ind w:left="6793" w:hanging="281"/>
      </w:pPr>
      <w:rPr>
        <w:rFonts w:hint="default"/>
        <w:lang w:val="en-US" w:eastAsia="en-US" w:bidi="ar-SA"/>
      </w:rPr>
    </w:lvl>
    <w:lvl w:ilvl="8" w:tplc="4816D47A">
      <w:numFmt w:val="bullet"/>
      <w:lvlText w:val="•"/>
      <w:lvlJc w:val="left"/>
      <w:pPr>
        <w:ind w:left="7732" w:hanging="281"/>
      </w:pPr>
      <w:rPr>
        <w:rFonts w:hint="default"/>
        <w:lang w:val="en-US" w:eastAsia="en-US" w:bidi="ar-SA"/>
      </w:rPr>
    </w:lvl>
  </w:abstractNum>
  <w:abstractNum w:abstractNumId="7" w15:restartNumberingAfterBreak="0">
    <w:nsid w:val="1A902DC8"/>
    <w:multiLevelType w:val="hybridMultilevel"/>
    <w:tmpl w:val="089ED666"/>
    <w:lvl w:ilvl="0" w:tplc="03F400B6">
      <w:start w:val="1"/>
      <w:numFmt w:val="lowerLetter"/>
      <w:lvlText w:val="%1."/>
      <w:lvlJc w:val="left"/>
      <w:pPr>
        <w:tabs>
          <w:tab w:val="num" w:pos="851"/>
        </w:tabs>
        <w:ind w:left="851" w:hanging="426"/>
      </w:pPr>
      <w:rPr>
        <w:rFonts w:ascii="Times New Roman" w:hAnsi="Times New Roman" w:hint="default"/>
        <w:b w:val="0"/>
        <w:i w:val="0"/>
        <w:sz w:val="24"/>
      </w:rPr>
    </w:lvl>
    <w:lvl w:ilvl="1" w:tplc="15E693F2">
      <w:start w:val="1"/>
      <w:numFmt w:val="lowerRoman"/>
      <w:lvlText w:val="%2."/>
      <w:lvlJc w:val="left"/>
      <w:pPr>
        <w:tabs>
          <w:tab w:val="num" w:pos="1565"/>
        </w:tabs>
        <w:ind w:left="1565" w:hanging="357"/>
      </w:pPr>
      <w:rPr>
        <w:rFonts w:hint="default"/>
        <w:b w:val="0"/>
        <w:i w:val="0"/>
        <w:sz w:val="24"/>
      </w:rPr>
    </w:lvl>
    <w:lvl w:ilvl="2" w:tplc="077A292C">
      <w:start w:val="1"/>
      <w:numFmt w:val="bullet"/>
      <w:lvlText w:val="-"/>
      <w:lvlJc w:val="left"/>
      <w:pPr>
        <w:tabs>
          <w:tab w:val="num" w:pos="2340"/>
        </w:tabs>
        <w:ind w:left="2340" w:hanging="360"/>
      </w:pPr>
      <w:rPr>
        <w:rFonts w:ascii="Arial" w:eastAsia="Times New Roman" w:hAnsi="Arial" w:cs="Arial" w:hint="default"/>
        <w:b w:val="0"/>
        <w:i w:val="0"/>
        <w:sz w:val="24"/>
      </w:rPr>
    </w:lvl>
    <w:lvl w:ilvl="3" w:tplc="851AD490">
      <w:start w:val="1"/>
      <w:numFmt w:val="lowerLetter"/>
      <w:lvlText w:val="(%4)"/>
      <w:lvlJc w:val="left"/>
      <w:pPr>
        <w:tabs>
          <w:tab w:val="num" w:pos="2880"/>
        </w:tabs>
        <w:ind w:left="2880" w:hanging="360"/>
      </w:pPr>
      <w:rPr>
        <w:rFonts w:hint="default"/>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3C36286B"/>
    <w:multiLevelType w:val="hybridMultilevel"/>
    <w:tmpl w:val="ACE2E76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3C647BC8"/>
    <w:multiLevelType w:val="hybridMultilevel"/>
    <w:tmpl w:val="D8584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A64EC4"/>
    <w:multiLevelType w:val="hybridMultilevel"/>
    <w:tmpl w:val="09AEB4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A5C7B04"/>
    <w:multiLevelType w:val="hybridMultilevel"/>
    <w:tmpl w:val="5E0EBD2E"/>
    <w:lvl w:ilvl="0" w:tplc="48ECD5DA">
      <w:start w:val="1"/>
      <w:numFmt w:val="decimal"/>
      <w:lvlText w:val="%1."/>
      <w:lvlJc w:val="left"/>
      <w:pPr>
        <w:tabs>
          <w:tab w:val="num" w:pos="360"/>
        </w:tabs>
        <w:ind w:left="360" w:hanging="360"/>
      </w:pPr>
      <w:rPr>
        <w:rFonts w:ascii="Times New Roman" w:hAnsi="Times New Roman" w:cs="Times New Roman" w:hint="default"/>
        <w:b w:val="0"/>
        <w:sz w:val="24"/>
        <w:szCs w:val="24"/>
      </w:rPr>
    </w:lvl>
    <w:lvl w:ilvl="1" w:tplc="4554240E">
      <w:start w:val="2"/>
      <w:numFmt w:val="decimal"/>
      <w:lvlText w:val="%2."/>
      <w:lvlJc w:val="left"/>
      <w:pPr>
        <w:tabs>
          <w:tab w:val="num" w:pos="1440"/>
        </w:tabs>
        <w:ind w:left="1440" w:hanging="360"/>
      </w:pPr>
      <w:rPr>
        <w:rFonts w:cs="Times New Roman" w:hint="default"/>
        <w:b w:val="0"/>
      </w:rPr>
    </w:lvl>
    <w:lvl w:ilvl="2" w:tplc="1B086C58">
      <w:start w:val="1"/>
      <w:numFmt w:val="decimal"/>
      <w:lvlText w:val="(%3)"/>
      <w:lvlJc w:val="left"/>
      <w:pPr>
        <w:tabs>
          <w:tab w:val="num" w:pos="2370"/>
        </w:tabs>
        <w:ind w:left="2370" w:hanging="390"/>
      </w:pPr>
      <w:rPr>
        <w:rFonts w:hint="default"/>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FE93F24"/>
    <w:multiLevelType w:val="hybridMultilevel"/>
    <w:tmpl w:val="0DCEDDB4"/>
    <w:lvl w:ilvl="0" w:tplc="0C090001">
      <w:start w:val="1"/>
      <w:numFmt w:val="bullet"/>
      <w:lvlText w:val=""/>
      <w:lvlJc w:val="left"/>
      <w:pPr>
        <w:ind w:left="1200" w:hanging="360"/>
      </w:pPr>
      <w:rPr>
        <w:rFonts w:ascii="Symbol" w:hAnsi="Symbol" w:hint="default"/>
      </w:rPr>
    </w:lvl>
    <w:lvl w:ilvl="1" w:tplc="0C090003" w:tentative="1">
      <w:start w:val="1"/>
      <w:numFmt w:val="bullet"/>
      <w:lvlText w:val="o"/>
      <w:lvlJc w:val="left"/>
      <w:pPr>
        <w:ind w:left="1920" w:hanging="360"/>
      </w:pPr>
      <w:rPr>
        <w:rFonts w:ascii="Courier New" w:hAnsi="Courier New" w:cs="Courier New" w:hint="default"/>
      </w:rPr>
    </w:lvl>
    <w:lvl w:ilvl="2" w:tplc="0C090005" w:tentative="1">
      <w:start w:val="1"/>
      <w:numFmt w:val="bullet"/>
      <w:lvlText w:val=""/>
      <w:lvlJc w:val="left"/>
      <w:pPr>
        <w:ind w:left="2640" w:hanging="360"/>
      </w:pPr>
      <w:rPr>
        <w:rFonts w:ascii="Wingdings" w:hAnsi="Wingdings" w:hint="default"/>
      </w:rPr>
    </w:lvl>
    <w:lvl w:ilvl="3" w:tplc="0C090001" w:tentative="1">
      <w:start w:val="1"/>
      <w:numFmt w:val="bullet"/>
      <w:lvlText w:val=""/>
      <w:lvlJc w:val="left"/>
      <w:pPr>
        <w:ind w:left="3360" w:hanging="360"/>
      </w:pPr>
      <w:rPr>
        <w:rFonts w:ascii="Symbol" w:hAnsi="Symbol" w:hint="default"/>
      </w:rPr>
    </w:lvl>
    <w:lvl w:ilvl="4" w:tplc="0C090003" w:tentative="1">
      <w:start w:val="1"/>
      <w:numFmt w:val="bullet"/>
      <w:lvlText w:val="o"/>
      <w:lvlJc w:val="left"/>
      <w:pPr>
        <w:ind w:left="4080" w:hanging="360"/>
      </w:pPr>
      <w:rPr>
        <w:rFonts w:ascii="Courier New" w:hAnsi="Courier New" w:cs="Courier New" w:hint="default"/>
      </w:rPr>
    </w:lvl>
    <w:lvl w:ilvl="5" w:tplc="0C090005" w:tentative="1">
      <w:start w:val="1"/>
      <w:numFmt w:val="bullet"/>
      <w:lvlText w:val=""/>
      <w:lvlJc w:val="left"/>
      <w:pPr>
        <w:ind w:left="4800" w:hanging="360"/>
      </w:pPr>
      <w:rPr>
        <w:rFonts w:ascii="Wingdings" w:hAnsi="Wingdings" w:hint="default"/>
      </w:rPr>
    </w:lvl>
    <w:lvl w:ilvl="6" w:tplc="0C090001" w:tentative="1">
      <w:start w:val="1"/>
      <w:numFmt w:val="bullet"/>
      <w:lvlText w:val=""/>
      <w:lvlJc w:val="left"/>
      <w:pPr>
        <w:ind w:left="5520" w:hanging="360"/>
      </w:pPr>
      <w:rPr>
        <w:rFonts w:ascii="Symbol" w:hAnsi="Symbol" w:hint="default"/>
      </w:rPr>
    </w:lvl>
    <w:lvl w:ilvl="7" w:tplc="0C090003" w:tentative="1">
      <w:start w:val="1"/>
      <w:numFmt w:val="bullet"/>
      <w:lvlText w:val="o"/>
      <w:lvlJc w:val="left"/>
      <w:pPr>
        <w:ind w:left="6240" w:hanging="360"/>
      </w:pPr>
      <w:rPr>
        <w:rFonts w:ascii="Courier New" w:hAnsi="Courier New" w:cs="Courier New" w:hint="default"/>
      </w:rPr>
    </w:lvl>
    <w:lvl w:ilvl="8" w:tplc="0C090005" w:tentative="1">
      <w:start w:val="1"/>
      <w:numFmt w:val="bullet"/>
      <w:lvlText w:val=""/>
      <w:lvlJc w:val="left"/>
      <w:pPr>
        <w:ind w:left="6960" w:hanging="360"/>
      </w:pPr>
      <w:rPr>
        <w:rFonts w:ascii="Wingdings" w:hAnsi="Wingdings" w:hint="default"/>
      </w:rPr>
    </w:lvl>
  </w:abstractNum>
  <w:abstractNum w:abstractNumId="13" w15:restartNumberingAfterBreak="0">
    <w:nsid w:val="62966B31"/>
    <w:multiLevelType w:val="hybridMultilevel"/>
    <w:tmpl w:val="02F4C6F0"/>
    <w:lvl w:ilvl="0" w:tplc="F660661E">
      <w:numFmt w:val="bullet"/>
      <w:lvlText w:val="-"/>
      <w:lvlJc w:val="left"/>
      <w:pPr>
        <w:ind w:left="786" w:hanging="360"/>
      </w:pPr>
      <w:rPr>
        <w:rFonts w:ascii="Arial" w:eastAsia="Calibri" w:hAnsi="Aria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4" w15:restartNumberingAfterBreak="0">
    <w:nsid w:val="67114EA4"/>
    <w:multiLevelType w:val="hybridMultilevel"/>
    <w:tmpl w:val="1C2AB9B8"/>
    <w:lvl w:ilvl="0" w:tplc="0C090001">
      <w:start w:val="1"/>
      <w:numFmt w:val="bullet"/>
      <w:lvlText w:val=""/>
      <w:lvlJc w:val="left"/>
      <w:pPr>
        <w:tabs>
          <w:tab w:val="num" w:pos="720"/>
        </w:tabs>
        <w:ind w:left="720" w:hanging="360"/>
      </w:pPr>
      <w:rPr>
        <w:rFonts w:ascii="Symbol" w:hAnsi="Symbol" w:hint="default"/>
      </w:rPr>
    </w:lvl>
    <w:lvl w:ilvl="1" w:tplc="D2C21D6E">
      <w:start w:val="1"/>
      <w:numFmt w:val="bullet"/>
      <w:lvlText w:val=""/>
      <w:lvlJc w:val="left"/>
      <w:pPr>
        <w:tabs>
          <w:tab w:val="num" w:pos="714"/>
        </w:tabs>
        <w:ind w:left="714" w:hanging="357"/>
      </w:pPr>
      <w:rPr>
        <w:rFonts w:ascii="Symbol" w:hAnsi="Symbol" w:hint="default"/>
        <w:b w:val="0"/>
        <w:i w:val="0"/>
        <w:color w:val="auto"/>
        <w:sz w:val="24"/>
      </w:rPr>
    </w:lvl>
    <w:lvl w:ilvl="2" w:tplc="0C090003">
      <w:start w:val="1"/>
      <w:numFmt w:val="bullet"/>
      <w:lvlText w:val="o"/>
      <w:lvlJc w:val="left"/>
      <w:pPr>
        <w:tabs>
          <w:tab w:val="num" w:pos="2160"/>
        </w:tabs>
        <w:ind w:left="2160" w:hanging="360"/>
      </w:pPr>
      <w:rPr>
        <w:rFonts w:ascii="Courier New" w:hAnsi="Courier New" w:cs="Courier New"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8B7546"/>
    <w:multiLevelType w:val="hybridMultilevel"/>
    <w:tmpl w:val="AEF20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7D37799D"/>
    <w:multiLevelType w:val="hybridMultilevel"/>
    <w:tmpl w:val="4C7C8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F176F87"/>
    <w:multiLevelType w:val="hybridMultilevel"/>
    <w:tmpl w:val="D3BC88A8"/>
    <w:lvl w:ilvl="0" w:tplc="FE00EDB2">
      <w:start w:val="1"/>
      <w:numFmt w:val="decimal"/>
      <w:lvlText w:val="%1."/>
      <w:lvlJc w:val="left"/>
      <w:pPr>
        <w:tabs>
          <w:tab w:val="num" w:pos="720"/>
        </w:tabs>
        <w:ind w:left="720" w:hanging="360"/>
      </w:pPr>
      <w:rPr>
        <w:i w:val="0"/>
      </w:rPr>
    </w:lvl>
    <w:lvl w:ilvl="1" w:tplc="8F02EAEE">
      <w:start w:val="1"/>
      <w:numFmt w:val="decimal"/>
      <w:lvlText w:val="%2."/>
      <w:lvlJc w:val="left"/>
      <w:pPr>
        <w:tabs>
          <w:tab w:val="num" w:pos="1443"/>
        </w:tabs>
        <w:ind w:left="1443" w:hanging="363"/>
      </w:pPr>
      <w:rPr>
        <w:rFonts w:hint="default"/>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612438304">
    <w:abstractNumId w:val="18"/>
  </w:num>
  <w:num w:numId="2" w16cid:durableId="526795932">
    <w:abstractNumId w:val="16"/>
  </w:num>
  <w:num w:numId="3" w16cid:durableId="1571883784">
    <w:abstractNumId w:val="11"/>
  </w:num>
  <w:num w:numId="4" w16cid:durableId="1937596098">
    <w:abstractNumId w:val="14"/>
  </w:num>
  <w:num w:numId="5" w16cid:durableId="272129674">
    <w:abstractNumId w:val="10"/>
  </w:num>
  <w:num w:numId="6" w16cid:durableId="292059941">
    <w:abstractNumId w:val="15"/>
  </w:num>
  <w:num w:numId="7" w16cid:durableId="154999029">
    <w:abstractNumId w:val="7"/>
  </w:num>
  <w:num w:numId="8" w16cid:durableId="599720586">
    <w:abstractNumId w:val="17"/>
  </w:num>
  <w:num w:numId="9" w16cid:durableId="276841467">
    <w:abstractNumId w:val="9"/>
  </w:num>
  <w:num w:numId="10" w16cid:durableId="841774285">
    <w:abstractNumId w:val="12"/>
  </w:num>
  <w:num w:numId="11" w16cid:durableId="978457765">
    <w:abstractNumId w:val="0"/>
  </w:num>
  <w:num w:numId="12" w16cid:durableId="1064260049">
    <w:abstractNumId w:val="3"/>
  </w:num>
  <w:num w:numId="13" w16cid:durableId="162287254">
    <w:abstractNumId w:val="13"/>
  </w:num>
  <w:num w:numId="14" w16cid:durableId="643388903">
    <w:abstractNumId w:val="2"/>
  </w:num>
  <w:num w:numId="15" w16cid:durableId="1298756627">
    <w:abstractNumId w:val="5"/>
  </w:num>
  <w:num w:numId="16" w16cid:durableId="1039747492">
    <w:abstractNumId w:val="1"/>
  </w:num>
  <w:num w:numId="17" w16cid:durableId="1821730585">
    <w:abstractNumId w:val="6"/>
  </w:num>
  <w:num w:numId="18" w16cid:durableId="1822885305">
    <w:abstractNumId w:val="8"/>
  </w:num>
  <w:num w:numId="19" w16cid:durableId="10552006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CE0"/>
    <w:rsid w:val="00012500"/>
    <w:rsid w:val="00015300"/>
    <w:rsid w:val="00017757"/>
    <w:rsid w:val="000425B4"/>
    <w:rsid w:val="00080F8F"/>
    <w:rsid w:val="00087F37"/>
    <w:rsid w:val="000B2628"/>
    <w:rsid w:val="0010384C"/>
    <w:rsid w:val="0015430B"/>
    <w:rsid w:val="00157B0C"/>
    <w:rsid w:val="00170F23"/>
    <w:rsid w:val="00174117"/>
    <w:rsid w:val="001A38FF"/>
    <w:rsid w:val="001D4FFB"/>
    <w:rsid w:val="001F305E"/>
    <w:rsid w:val="0028620E"/>
    <w:rsid w:val="00297960"/>
    <w:rsid w:val="002B500B"/>
    <w:rsid w:val="002D2EB5"/>
    <w:rsid w:val="002D6070"/>
    <w:rsid w:val="00304223"/>
    <w:rsid w:val="0033126A"/>
    <w:rsid w:val="00361957"/>
    <w:rsid w:val="003A3BDD"/>
    <w:rsid w:val="004056A3"/>
    <w:rsid w:val="0044371F"/>
    <w:rsid w:val="004A4778"/>
    <w:rsid w:val="004C2297"/>
    <w:rsid w:val="004D31AF"/>
    <w:rsid w:val="00501C66"/>
    <w:rsid w:val="00520C7E"/>
    <w:rsid w:val="005427FF"/>
    <w:rsid w:val="00545872"/>
    <w:rsid w:val="00550873"/>
    <w:rsid w:val="00586F08"/>
    <w:rsid w:val="00590FA9"/>
    <w:rsid w:val="005A0E22"/>
    <w:rsid w:val="005E1C11"/>
    <w:rsid w:val="0064213F"/>
    <w:rsid w:val="00684617"/>
    <w:rsid w:val="007265D0"/>
    <w:rsid w:val="00726F51"/>
    <w:rsid w:val="00732E22"/>
    <w:rsid w:val="00741C20"/>
    <w:rsid w:val="007F359E"/>
    <w:rsid w:val="007F44F4"/>
    <w:rsid w:val="0088379D"/>
    <w:rsid w:val="008951F7"/>
    <w:rsid w:val="008A229D"/>
    <w:rsid w:val="008D0ADD"/>
    <w:rsid w:val="008E147F"/>
    <w:rsid w:val="00904077"/>
    <w:rsid w:val="00937A4A"/>
    <w:rsid w:val="00946B0A"/>
    <w:rsid w:val="009543C2"/>
    <w:rsid w:val="009605CF"/>
    <w:rsid w:val="009753BE"/>
    <w:rsid w:val="009C21AF"/>
    <w:rsid w:val="009C542C"/>
    <w:rsid w:val="00A41DF7"/>
    <w:rsid w:val="00A75787"/>
    <w:rsid w:val="00A87BDE"/>
    <w:rsid w:val="00A94F61"/>
    <w:rsid w:val="00AA4DE7"/>
    <w:rsid w:val="00B02FC2"/>
    <w:rsid w:val="00B03890"/>
    <w:rsid w:val="00B1113D"/>
    <w:rsid w:val="00B3191C"/>
    <w:rsid w:val="00B36512"/>
    <w:rsid w:val="00BC0264"/>
    <w:rsid w:val="00BC480F"/>
    <w:rsid w:val="00C0312C"/>
    <w:rsid w:val="00C17FCB"/>
    <w:rsid w:val="00C22388"/>
    <w:rsid w:val="00C37857"/>
    <w:rsid w:val="00C51D88"/>
    <w:rsid w:val="00C56791"/>
    <w:rsid w:val="00C75E67"/>
    <w:rsid w:val="00C8348F"/>
    <w:rsid w:val="00CA0B11"/>
    <w:rsid w:val="00CA2FD1"/>
    <w:rsid w:val="00CA728D"/>
    <w:rsid w:val="00CB1501"/>
    <w:rsid w:val="00CD7A50"/>
    <w:rsid w:val="00CE617B"/>
    <w:rsid w:val="00CF0D8A"/>
    <w:rsid w:val="00D4187C"/>
    <w:rsid w:val="00D6589B"/>
    <w:rsid w:val="00D91CE2"/>
    <w:rsid w:val="00DF4572"/>
    <w:rsid w:val="00E065D7"/>
    <w:rsid w:val="00E33ADE"/>
    <w:rsid w:val="00EA55EB"/>
    <w:rsid w:val="00EE2296"/>
    <w:rsid w:val="00F07324"/>
    <w:rsid w:val="00F1729E"/>
    <w:rsid w:val="00F273AE"/>
    <w:rsid w:val="00F27753"/>
    <w:rsid w:val="00F45B99"/>
    <w:rsid w:val="00F77CE0"/>
    <w:rsid w:val="00F83B76"/>
    <w:rsid w:val="00FE6561"/>
    <w:rsid w:val="00FF1C62"/>
    <w:rsid w:val="00FF4DB1"/>
    <w:rsid w:val="00FF7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6B4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paragraph" w:styleId="ListParagraph">
    <w:name w:val="List Paragraph"/>
    <w:basedOn w:val="Normal"/>
    <w:uiPriority w:val="1"/>
    <w:qFormat/>
    <w:rsid w:val="00012500"/>
    <w:pPr>
      <w:spacing w:after="200" w:line="276" w:lineRule="auto"/>
      <w:ind w:left="720"/>
      <w:contextualSpacing/>
    </w:pPr>
    <w:rPr>
      <w:rFonts w:ascii="Calibri" w:eastAsia="Calibri" w:hAnsi="Calibri"/>
      <w:color w:val="auto"/>
      <w:sz w:val="22"/>
      <w:szCs w:val="22"/>
      <w:lang w:eastAsia="en-US"/>
    </w:rPr>
  </w:style>
  <w:style w:type="paragraph" w:styleId="BodyText">
    <w:name w:val="Body Text"/>
    <w:basedOn w:val="Normal"/>
    <w:link w:val="BodyTextChar"/>
    <w:uiPriority w:val="1"/>
    <w:qFormat/>
    <w:rsid w:val="00CA2FD1"/>
    <w:pPr>
      <w:autoSpaceDE w:val="0"/>
      <w:autoSpaceDN w:val="0"/>
      <w:adjustRightInd w:val="0"/>
      <w:ind w:hanging="360"/>
    </w:pPr>
    <w:rPr>
      <w:rFonts w:ascii="Arial" w:eastAsia="Calibri" w:hAnsi="Arial" w:cs="Arial"/>
      <w:color w:val="auto"/>
      <w:sz w:val="22"/>
      <w:szCs w:val="22"/>
    </w:rPr>
  </w:style>
  <w:style w:type="character" w:customStyle="1" w:styleId="BodyTextChar">
    <w:name w:val="Body Text Char"/>
    <w:link w:val="BodyText"/>
    <w:uiPriority w:val="1"/>
    <w:rsid w:val="00CA2FD1"/>
    <w:rPr>
      <w:rFonts w:ascii="Arial" w:hAnsi="Arial" w:cs="Arial"/>
      <w:sz w:val="22"/>
      <w:szCs w:val="22"/>
    </w:rPr>
  </w:style>
  <w:style w:type="paragraph" w:styleId="Revision">
    <w:name w:val="Revision"/>
    <w:hidden/>
    <w:uiPriority w:val="99"/>
    <w:semiHidden/>
    <w:rsid w:val="00C51D88"/>
    <w:rPr>
      <w:rFonts w:ascii="Times New Roman" w:eastAsia="Times New Roman" w:hAnsi="Times New Roman"/>
      <w:color w:val="000000"/>
      <w:sz w:val="24"/>
      <w:lang w:val="en-AU" w:eastAsia="en-AU"/>
    </w:rPr>
  </w:style>
  <w:style w:type="character" w:styleId="CommentReference">
    <w:name w:val="annotation reference"/>
    <w:uiPriority w:val="99"/>
    <w:semiHidden/>
    <w:unhideWhenUsed/>
    <w:rsid w:val="00C51D88"/>
    <w:rPr>
      <w:sz w:val="16"/>
      <w:szCs w:val="16"/>
    </w:rPr>
  </w:style>
  <w:style w:type="paragraph" w:styleId="CommentText">
    <w:name w:val="annotation text"/>
    <w:basedOn w:val="Normal"/>
    <w:link w:val="CommentTextChar"/>
    <w:uiPriority w:val="99"/>
    <w:unhideWhenUsed/>
    <w:rsid w:val="00C51D88"/>
    <w:rPr>
      <w:sz w:val="20"/>
    </w:rPr>
  </w:style>
  <w:style w:type="character" w:customStyle="1" w:styleId="CommentTextChar">
    <w:name w:val="Comment Text Char"/>
    <w:link w:val="CommentText"/>
    <w:uiPriority w:val="99"/>
    <w:rsid w:val="00C51D88"/>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C51D88"/>
    <w:rPr>
      <w:b/>
      <w:bCs/>
    </w:rPr>
  </w:style>
  <w:style w:type="character" w:customStyle="1" w:styleId="CommentSubjectChar">
    <w:name w:val="Comment Subject Char"/>
    <w:link w:val="CommentSubject"/>
    <w:uiPriority w:val="99"/>
    <w:semiHidden/>
    <w:rsid w:val="00C51D88"/>
    <w:rPr>
      <w:rFonts w:ascii="Times New Roman" w:eastAsia="Times New Roman" w:hAnsi="Times New Roman"/>
      <w:b/>
      <w:bCs/>
      <w:color w:val="000000"/>
    </w:rPr>
  </w:style>
  <w:style w:type="character" w:styleId="Hyperlink">
    <w:name w:val="Hyperlink"/>
    <w:uiPriority w:val="99"/>
    <w:unhideWhenUsed/>
    <w:rsid w:val="0064213F"/>
    <w:rPr>
      <w:color w:val="0563C1"/>
      <w:u w:val="single"/>
    </w:rPr>
  </w:style>
  <w:style w:type="character" w:styleId="UnresolvedMention">
    <w:name w:val="Unresolved Mention"/>
    <w:uiPriority w:val="99"/>
    <w:semiHidden/>
    <w:unhideWhenUsed/>
    <w:rsid w:val="0064213F"/>
    <w:rPr>
      <w:color w:val="605E5C"/>
      <w:shd w:val="clear" w:color="auto" w:fill="E1DFDD"/>
    </w:rPr>
  </w:style>
  <w:style w:type="character" w:styleId="FollowedHyperlink">
    <w:name w:val="FollowedHyperlink"/>
    <w:uiPriority w:val="99"/>
    <w:semiHidden/>
    <w:unhideWhenUsed/>
    <w:rsid w:val="0064213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pcqld.sharepoint.com/sites/DPC-CABINETSERVICES/Shared%20Documents/General/Proactive%20Release/ToBeProcessed/2023/Oct/Renewables/Attachments/SoC.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pcqld.sharepoint.com/sites/DPC-CABINETSERVICES/Shared%20Documents/General/Proactive%20Release/ToBeProcessed/2023/Oct/Renewables/Attachments/ExNote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pcqld.sharepoint.com/sites/DPC-CABINETSERVICES/Shared%20Documents/General/Proactive%20Release/ToBeProcessed/2023/Oct/Renewables/Attachments/Bill.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pcqld.sharepoint.com/sites/DPC-CABINETSERVICES/Shared%20Documents/General/Proactive%20Release/ToBeProcessed/2023/Oct/Renewables/Attachments/Repor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Proactive%20Release%20Summ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ed82f2-f7bd-423c-8698-5e132afe9245">
      <Terms xmlns="http://schemas.microsoft.com/office/infopath/2007/PartnerControls"/>
    </lcf76f155ced4ddcb4097134ff3c332f>
    <TaxCatchAll xmlns="63e311de-a790-43ff-be63-577c26c7507c" xsi:nil="true"/>
    <SharedWithUsers xmlns="63e311de-a790-43ff-be63-577c26c7507c">
      <UserInfo>
        <DisplayName>Kaitlyn Stutz</DisplayName>
        <AccountId>16</AccountId>
        <AccountType/>
      </UserInfo>
      <UserInfo>
        <DisplayName>Rachael Willett</DisplayName>
        <AccountId>153</AccountId>
        <AccountType/>
      </UserInfo>
      <UserInfo>
        <DisplayName>Toni M Cannon</DisplayName>
        <AccountId>313</AccountId>
        <AccountType/>
      </UserInfo>
    </SharedWithUser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8" ma:contentTypeDescription="Create a new document." ma:contentTypeScope="" ma:versionID="c12455673c48193f2486c4cd1769d643">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59f579daec700a9e6fdef93b49d313de"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0A0E38-531B-47CA-8CDE-C627F594CA44}">
  <ds:schemaRefs>
    <ds:schemaRef ds:uri="b8ed82f2-f7bd-423c-8698-5e132afe9245"/>
    <ds:schemaRef ds:uri="http://schemas.microsoft.com/office/infopath/2007/PartnerControls"/>
    <ds:schemaRef ds:uri="http://purl.org/dc/terms/"/>
    <ds:schemaRef ds:uri="63e311de-a790-43ff-be63-577c26c7507c"/>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BFC123F-B2CB-46DE-B31E-72757D3E7AE7}">
  <ds:schemaRefs>
    <ds:schemaRef ds:uri="http://schemas.microsoft.com/office/2006/metadata/longProperties"/>
  </ds:schemaRefs>
</ds:datastoreItem>
</file>

<file path=customXml/itemProps3.xml><?xml version="1.0" encoding="utf-8"?>
<ds:datastoreItem xmlns:ds="http://schemas.openxmlformats.org/officeDocument/2006/customXml" ds:itemID="{71F9032C-571F-4AA8-A71E-5FC9ED535FE4}">
  <ds:schemaRefs>
    <ds:schemaRef ds:uri="http://schemas.microsoft.com/sharepoint/v3/contenttype/forms"/>
  </ds:schemaRefs>
</ds:datastoreItem>
</file>

<file path=customXml/itemProps4.xml><?xml version="1.0" encoding="utf-8"?>
<ds:datastoreItem xmlns:ds="http://schemas.openxmlformats.org/officeDocument/2006/customXml" ds:itemID="{8A8B26A1-4C56-4FB7-A2B2-648B4C7CE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Proactive Release Summary.dot</Template>
  <TotalTime>12</TotalTime>
  <Pages>1</Pages>
  <Words>323</Words>
  <Characters>2003</Characters>
  <Application>Microsoft Office Word</Application>
  <DocSecurity>0</DocSecurity>
  <Lines>34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CharactersWithSpaces>
  <SharedDoc>false</SharedDoc>
  <HyperlinkBase>https://www.cabinet.qld.gov.au/documents/2023/Oct/Renewables/</HyperlinkBase>
  <HLinks>
    <vt:vector size="24" baseType="variant">
      <vt:variant>
        <vt:i4>5242952</vt:i4>
      </vt:variant>
      <vt:variant>
        <vt:i4>9</vt:i4>
      </vt:variant>
      <vt:variant>
        <vt:i4>0</vt:i4>
      </vt:variant>
      <vt:variant>
        <vt:i4>5</vt:i4>
      </vt:variant>
      <vt:variant>
        <vt:lpwstr>https://www.legislation.qld.gov.au/view/pdf/bill.first.hrc/bill-2022-053</vt:lpwstr>
      </vt:variant>
      <vt:variant>
        <vt:lpwstr/>
      </vt:variant>
      <vt:variant>
        <vt:i4>5111874</vt:i4>
      </vt:variant>
      <vt:variant>
        <vt:i4>6</vt:i4>
      </vt:variant>
      <vt:variant>
        <vt:i4>0</vt:i4>
      </vt:variant>
      <vt:variant>
        <vt:i4>5</vt:i4>
      </vt:variant>
      <vt:variant>
        <vt:lpwstr>https://www.legislation.qld.gov.au/view/pdf/bill.first.exp/bill-2022-053</vt:lpwstr>
      </vt:variant>
      <vt:variant>
        <vt:lpwstr/>
      </vt:variant>
      <vt:variant>
        <vt:i4>5963796</vt:i4>
      </vt:variant>
      <vt:variant>
        <vt:i4>3</vt:i4>
      </vt:variant>
      <vt:variant>
        <vt:i4>0</vt:i4>
      </vt:variant>
      <vt:variant>
        <vt:i4>5</vt:i4>
      </vt:variant>
      <vt:variant>
        <vt:lpwstr>https://www.legislation.qld.gov.au/view/pdf/bill.first/bill-2022-053</vt:lpwstr>
      </vt:variant>
      <vt:variant>
        <vt:lpwstr/>
      </vt:variant>
      <vt:variant>
        <vt:i4>2293839</vt:i4>
      </vt:variant>
      <vt:variant>
        <vt:i4>0</vt:i4>
      </vt:variant>
      <vt:variant>
        <vt:i4>0</vt:i4>
      </vt:variant>
      <vt:variant>
        <vt:i4>5</vt:i4>
      </vt:variant>
      <vt:variant>
        <vt:lpwstr>https://www.epw.qld.gov.au/__data/assets/pdf_file/0021/39432/energy-bill-consultation-report-2023.pdf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8</cp:revision>
  <cp:lastPrinted>2023-04-19T01:06:00Z</cp:lastPrinted>
  <dcterms:created xsi:type="dcterms:W3CDTF">2024-02-14T20:57:00Z</dcterms:created>
  <dcterms:modified xsi:type="dcterms:W3CDTF">2024-09-26T21:51:00Z</dcterms:modified>
  <cp:category>Energy,Legislation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
  </property>
  <property fmtid="{D5CDD505-2E9C-101B-9397-08002B2CF9AE}" pid="3" name="DirectorInput">
    <vt:lpwstr/>
  </property>
  <property fmtid="{D5CDD505-2E9C-101B-9397-08002B2CF9AE}" pid="4" name="DuetoODDG">
    <vt:lpwstr/>
  </property>
  <property fmtid="{D5CDD505-2E9C-101B-9397-08002B2CF9AE}" pid="5" name="DuetoRequestor">
    <vt:lpwstr/>
  </property>
  <property fmtid="{D5CDD505-2E9C-101B-9397-08002B2CF9AE}" pid="6" name="ContentTypeId">
    <vt:lpwstr>0x010100DDE14CFDD070B24F85F5DE43654FF01E</vt:lpwstr>
  </property>
  <property fmtid="{D5CDD505-2E9C-101B-9397-08002B2CF9AE}" pid="7" name="ResponsiblePerson">
    <vt:lpwstr>TBC</vt:lpwstr>
  </property>
  <property fmtid="{D5CDD505-2E9C-101B-9397-08002B2CF9AE}" pid="8" name="Details">
    <vt:lpwstr/>
  </property>
  <property fmtid="{D5CDD505-2E9C-101B-9397-08002B2CF9AE}" pid="9" name="display_urn:schemas-microsoft-com:office:office#SharedWithUsers">
    <vt:lpwstr>Kaitlyn Stutz;Rachael Willett;Toni M Cannon</vt:lpwstr>
  </property>
  <property fmtid="{D5CDD505-2E9C-101B-9397-08002B2CF9AE}" pid="10" name="SharedWithUsers">
    <vt:lpwstr>16;#Kaitlyn Stutz;#153;#Rachael Willett;#313;#Toni M Cannon</vt:lpwstr>
  </property>
  <property fmtid="{D5CDD505-2E9C-101B-9397-08002B2CF9AE}" pid="11" name="Sign-off status">
    <vt:lpwstr/>
  </property>
  <property fmtid="{D5CDD505-2E9C-101B-9397-08002B2CF9AE}" pid="12" name="MediaServiceImageTags">
    <vt:lpwstr/>
  </property>
</Properties>
</file>